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7"/>
          <w:szCs w:val="17"/>
          <w:u w:val="single"/>
        </w:rPr>
      </w:pPr>
      <w:r w:rsidDel="00000000" w:rsidR="00000000" w:rsidRPr="00000000">
        <w:rPr>
          <w:b w:val="1"/>
          <w:sz w:val="17"/>
          <w:szCs w:val="17"/>
          <w:u w:val="single"/>
          <w:rtl w:val="0"/>
        </w:rPr>
        <w:t xml:space="preserve">Actor: ROOT Application Form</w:t>
      </w:r>
    </w:p>
    <w:p w:rsidR="00000000" w:rsidDel="00000000" w:rsidP="00000000" w:rsidRDefault="00000000" w:rsidRPr="00000000" w14:paraId="0000000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What are your preferred pronouns?</w:t>
      </w:r>
    </w:p>
    <w:p w:rsidR="00000000" w:rsidDel="00000000" w:rsidP="00000000" w:rsidRDefault="00000000" w:rsidRPr="00000000" w14:paraId="00000008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Playing age</w:t>
      </w:r>
    </w:p>
    <w:p w:rsidR="00000000" w:rsidDel="00000000" w:rsidP="00000000" w:rsidRDefault="00000000" w:rsidRPr="00000000" w14:paraId="0000000B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Contact number (not essential - we will only use this if we can’t contact you via email)</w:t>
      </w:r>
    </w:p>
    <w:p w:rsidR="00000000" w:rsidDel="00000000" w:rsidP="00000000" w:rsidRDefault="00000000" w:rsidRPr="00000000" w14:paraId="0000000E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ROOT is particularly excited to work with artists who have a connection to the North West of England. If this is relevant to you, please explain:</w:t>
      </w:r>
    </w:p>
    <w:p w:rsidR="00000000" w:rsidDel="00000000" w:rsidP="00000000" w:rsidRDefault="00000000" w:rsidRPr="00000000" w14:paraId="00000012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ROOT will explore themes of </w:t>
      </w:r>
      <w:r w:rsidDel="00000000" w:rsidR="00000000" w:rsidRPr="00000000">
        <w:rPr>
          <w:b w:val="1"/>
          <w:i w:val="1"/>
          <w:sz w:val="17"/>
          <w:szCs w:val="17"/>
          <w:rtl w:val="0"/>
        </w:rPr>
        <w:t xml:space="preserve">Heritage</w:t>
      </w:r>
      <w:r w:rsidDel="00000000" w:rsidR="00000000" w:rsidRPr="00000000">
        <w:rPr>
          <w:b w:val="1"/>
          <w:sz w:val="17"/>
          <w:szCs w:val="17"/>
          <w:rtl w:val="0"/>
        </w:rPr>
        <w:t xml:space="preserve"> and </w:t>
      </w:r>
      <w:r w:rsidDel="00000000" w:rsidR="00000000" w:rsidRPr="00000000">
        <w:rPr>
          <w:b w:val="1"/>
          <w:i w:val="1"/>
          <w:sz w:val="17"/>
          <w:szCs w:val="17"/>
          <w:rtl w:val="0"/>
        </w:rPr>
        <w:t xml:space="preserve">Working Class Identity</w:t>
      </w:r>
      <w:r w:rsidDel="00000000" w:rsidR="00000000" w:rsidRPr="00000000">
        <w:rPr>
          <w:b w:val="1"/>
          <w:sz w:val="17"/>
          <w:szCs w:val="17"/>
          <w:rtl w:val="0"/>
        </w:rPr>
        <w:t xml:space="preserve">. If either of these themes feel particularly relevant to you, please let us know. If they don’t, this is absolutely fine. </w:t>
      </w:r>
    </w:p>
    <w:p w:rsidR="00000000" w:rsidDel="00000000" w:rsidP="00000000" w:rsidRDefault="00000000" w:rsidRPr="00000000" w14:paraId="00000016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ROOT will workshop a number of different plays which are yet to be chosen. We may need actors with various skills and lived experiences to best portray the characters in these plays. </w:t>
      </w:r>
    </w:p>
    <w:p w:rsidR="00000000" w:rsidDel="00000000" w:rsidP="00000000" w:rsidRDefault="00000000" w:rsidRPr="00000000" w14:paraId="00000023">
      <w:pPr>
        <w:rPr>
          <w:b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 xml:space="preserve">Please let us know below about any skills you have as a performer and any lived experiences that you would be comfortable exploring in a workshop setting. (For instance, this might be ‘strong soprano singer; speaks fluent french; lived experience as partially deaf woman; basic BSL skills; born and raised in Stockport’).</w:t>
      </w:r>
    </w:p>
    <w:p w:rsidR="00000000" w:rsidDel="00000000" w:rsidP="00000000" w:rsidRDefault="00000000" w:rsidRPr="00000000" w14:paraId="00000024">
      <w:pPr>
        <w:rPr>
          <w:i w:val="1"/>
          <w:sz w:val="17"/>
          <w:szCs w:val="17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Please note: these skills will be seen to enhance your application - we understand lived experience does not equate to acting range or ability - but sometimes authenticity is important.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sz w:val="17"/>
          <w:szCs w:val="17"/>
          <w:rtl w:val="0"/>
        </w:rPr>
        <w:t xml:space="preserve">Please feel free to attach your CV or a link to your Spotlight page.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color w:val="999999"/>
        <w:sz w:val="16"/>
        <w:szCs w:val="16"/>
      </w:rPr>
    </w:pPr>
    <w:r w:rsidDel="00000000" w:rsidR="00000000" w:rsidRPr="00000000">
      <w:rPr>
        <w:color w:val="999999"/>
        <w:sz w:val="16"/>
        <w:szCs w:val="16"/>
        <w:rtl w:val="0"/>
      </w:rPr>
      <w:t xml:space="preserve">ROOT is supported using public funding by the National Lottery through Arts Council England.</w:t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